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人脸打卡考勤小程序操作手册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（供学员使用）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一、信息完善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1.登录系统：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"http://117.68.7.59:8001/kspxqy/szjs/ahkspx/portal/index#/home"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http://117.68.7.59:8001/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2.登录完成之后点击“账号设置”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360420" cy="27660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3.上传清晰的正面身份证和证件照照片。身份证格式要求jpg或者png格式，证件照要求jpg格式。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30825" cy="256921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335780" cy="2834640"/>
            <wp:effectExtent l="0" t="0" r="7620" b="0"/>
            <wp:docPr id="3" name="图片 3" descr="微信图片_2024120208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020835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身份证例图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62555" cy="3729990"/>
            <wp:effectExtent l="0" t="0" r="4445" b="3810"/>
            <wp:docPr id="4" name="图片 4" descr="163878770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87877046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证件照例图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注意：如需同时修改身份证、证件照信息，请修改身份证/证件照后点击保存，再去替换另一张照片。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4.完善其他个人必填信息点击保存。如个人信息内容及格式均上传无误，系统仍提示有误，失败三次后系统将弹窗提示“是否需要人工核验”，点击需要，后台将转入人工核验。请于1-2个工作日后查看核验结果。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619500" cy="1927860"/>
            <wp:effectExtent l="0" t="0" r="7620" b="762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5.如需完善专业类别，请到专业类别进行填写。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二、小程序人脸识别定位打卡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1.使用微信扫一扫下图二维码或者微信搜索小程序“国泰住建行业平台”。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65960" cy="196596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2.进入小程序后，点击“我的学习”，提示登录，点击“立即登录”，进入登录页面后，点击“皖事通快捷登录”，按照皖事通提示操作登录。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484120" cy="368808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3.登录完成后，点击“我的学习”，点击“二建面授班报名记录”，选择正在培训需要打卡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的班级。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004060" cy="3756660"/>
            <wp:effectExtent l="0" t="0" r="15240" b="152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4.进入班级后，点击“面授考勤签到”，按照课程表中签到签退时间范围，点击“签到/签退”。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注意：请将手机定位打开，并点击小程序右上角“...”选择“设置”——“位置信息”——“使用小程序时”，签到/签退需在培训地点内，超出培训地点将无法打卡。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545080" cy="1790700"/>
            <wp:effectExtent l="0" t="0" r="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5.平台将调用手机前置摄像头，手机对准面部后，点击确定，进行人脸比对。比对完成后，签到/签退成功。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226310" cy="3977640"/>
            <wp:effectExtent l="0" t="0" r="2540" b="381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48230" cy="4036695"/>
            <wp:effectExtent l="0" t="0" r="13970" b="1905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6.培训最后一节课结束后，可通过小程序对此次面授班进行评价。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467100" cy="861060"/>
            <wp:effectExtent l="0" t="0" r="762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TQyZmY3Nzc0NDA0OTY1YmJmOTVjZWY2ZmVmMjAifQ=="/>
  </w:docVars>
  <w:rsids>
    <w:rsidRoot w:val="4E0B1597"/>
    <w:rsid w:val="01266FF3"/>
    <w:rsid w:val="0C3E364F"/>
    <w:rsid w:val="131F1A37"/>
    <w:rsid w:val="1B7817A1"/>
    <w:rsid w:val="2121260D"/>
    <w:rsid w:val="2FF51AD4"/>
    <w:rsid w:val="414845C1"/>
    <w:rsid w:val="47FC5665"/>
    <w:rsid w:val="4E0B1597"/>
    <w:rsid w:val="4E300B81"/>
    <w:rsid w:val="53D434FD"/>
    <w:rsid w:val="570D24F5"/>
    <w:rsid w:val="57FF5969"/>
    <w:rsid w:val="66F8733F"/>
    <w:rsid w:val="68AA0115"/>
    <w:rsid w:val="6C434129"/>
    <w:rsid w:val="72924258"/>
    <w:rsid w:val="E9AF3538"/>
    <w:rsid w:val="F7FE0706"/>
    <w:rsid w:val="FC83FEF2"/>
    <w:rsid w:val="FE7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528</Words>
  <Characters>569</Characters>
  <Lines>0</Lines>
  <Paragraphs>0</Paragraphs>
  <ScaleCrop>false</ScaleCrop>
  <LinksUpToDate>false</LinksUpToDate>
  <CharactersWithSpaces>604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2024-06-13T17:12:00Z</dcterms:created>
  <dc:creator>阜合产业园公文员（李梦情）</dc:creator>
  <cp:lastModifiedBy>admin</cp:lastModifiedBy>
  <cp:lastPrinted>2024-12-26T19:08:00Z</cp:lastPrinted>
  <dcterms:modified xsi:type="dcterms:W3CDTF">2025-06-16T03:02:31Z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68161BCE69F74E019E164F10BC33EB74_11</vt:lpwstr>
  </property>
  <property fmtid="{D5CDD505-2E9C-101B-9397-08002B2CF9AE}" pid="4" name="KSOTemplateDocerSaveRecord">
    <vt:lpwstr>eyJoZGlkIjoiMzMxMTQyZmY3Nzc0NDA0OTY1YmJmOTVjZWY2ZmVmMjAiLCJ1c2VySWQiOiI0NDY5MzIyNzkifQ==</vt:lpwstr>
  </property>
</Properties>
</file>